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7657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765746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40"/>
          </w:cols>
          <w:pgMar w:left="460" w:top="225" w:right="4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2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MIRRO JUSTIN E</w:t>
              </w:r>
            </w:hyperlink>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720" w:type="dxa"/>
            <w:vAlign w:val="bottom"/>
            <w:gridSpan w:val="4"/>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QuantumScape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QS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80" w:type="dxa"/>
            <w:vAlign w:val="bottom"/>
            <w:gridSpan w:val="3"/>
            <w:vMerge w:val="continue"/>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gridSpan w:val="3"/>
            <w:vMerge w:val="continue"/>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gridSpan w:val="2"/>
            <w:vMerge w:val="restart"/>
          </w:tcPr>
          <w:p>
            <w:pPr>
              <w:ind w:left="280"/>
              <w:spacing w:after="0"/>
              <w:rPr>
                <w:sz w:val="20"/>
                <w:szCs w:val="20"/>
                <w:color w:val="auto"/>
              </w:rPr>
            </w:pPr>
            <w:r>
              <w:rPr>
                <w:rFonts w:ascii="Arial" w:cs="Arial" w:eastAsia="Arial" w:hAnsi="Arial"/>
                <w:sz w:val="17"/>
                <w:szCs w:val="17"/>
                <w:color w:val="0000FF"/>
                <w:w w:val="87"/>
              </w:rPr>
              <w:t>X</w:t>
            </w:r>
          </w:p>
        </w:tc>
        <w:tc>
          <w:tcPr>
            <w:tcW w:w="104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2"/>
                <w:szCs w:val="2"/>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74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7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gridSpan w:val="2"/>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4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8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840" w:type="dxa"/>
            <w:vAlign w:val="bottom"/>
            <w:gridSpan w:val="2"/>
          </w:tcPr>
          <w:p>
            <w:pPr>
              <w:ind w:left="5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3140" w:type="dxa"/>
            <w:vAlign w:val="bottom"/>
            <w:gridSpan w:val="5"/>
            <w:vMerge w:val="continue"/>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ind w:left="2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5"/>
            <w:vMerge w:val="restart"/>
          </w:tcPr>
          <w:p>
            <w:pPr>
              <w:spacing w:after="0"/>
              <w:rPr>
                <w:sz w:val="20"/>
                <w:szCs w:val="20"/>
                <w:color w:val="auto"/>
              </w:rPr>
            </w:pPr>
            <w:r>
              <w:rPr>
                <w:rFonts w:ascii="Arial" w:cs="Arial" w:eastAsia="Arial" w:hAnsi="Arial"/>
                <w:sz w:val="17"/>
                <w:szCs w:val="17"/>
                <w:color w:val="0000FF"/>
              </w:rPr>
              <w:t>C/O QUANTUMSCAPE CORPORATION</w:t>
            </w:r>
          </w:p>
        </w:tc>
        <w:tc>
          <w:tcPr>
            <w:tcW w:w="1200" w:type="dxa"/>
            <w:vAlign w:val="bottom"/>
            <w:gridSpan w:val="2"/>
          </w:tcPr>
          <w:p>
            <w:pPr>
              <w:ind w:left="80"/>
              <w:spacing w:after="0"/>
              <w:rPr>
                <w:sz w:val="20"/>
                <w:szCs w:val="20"/>
                <w:color w:val="auto"/>
              </w:rPr>
            </w:pPr>
            <w:r>
              <w:rPr>
                <w:rFonts w:ascii="Arial" w:cs="Arial" w:eastAsia="Arial" w:hAnsi="Arial"/>
                <w:sz w:val="17"/>
                <w:szCs w:val="17"/>
                <w:color w:val="0000FF"/>
              </w:rPr>
              <w:t>12/07/2021</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5"/>
            <w:vMerge w:val="restart"/>
          </w:tcPr>
          <w:p>
            <w:pPr>
              <w:spacing w:after="0"/>
              <w:rPr>
                <w:sz w:val="20"/>
                <w:szCs w:val="20"/>
                <w:color w:val="auto"/>
              </w:rPr>
            </w:pPr>
            <w:r>
              <w:rPr>
                <w:rFonts w:ascii="Arial" w:cs="Arial" w:eastAsia="Arial" w:hAnsi="Arial"/>
                <w:sz w:val="17"/>
                <w:szCs w:val="17"/>
                <w:color w:val="0000FF"/>
              </w:rPr>
              <w:t>1730 TECHNOLOGY DRIVE</w:t>
            </w:r>
          </w:p>
        </w:tc>
        <w:tc>
          <w:tcPr>
            <w:tcW w:w="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6"/>
            <w:vMerge w:val="continue"/>
          </w:tcPr>
          <w:p>
            <w:pPr>
              <w:spacing w:after="0"/>
              <w:rPr>
                <w:sz w:val="8"/>
                <w:szCs w:val="8"/>
                <w:color w:val="auto"/>
              </w:rPr>
            </w:pPr>
          </w:p>
        </w:tc>
        <w:tc>
          <w:tcPr>
            <w:tcW w:w="33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7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1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0000FF"/>
                <w:w w:val="87"/>
              </w:rPr>
              <w:t>X</w:t>
            </w:r>
          </w:p>
        </w:tc>
        <w:tc>
          <w:tcPr>
            <w:tcW w:w="2920" w:type="dxa"/>
            <w:vAlign w:val="bottom"/>
            <w:gridSpan w:val="5"/>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880" w:type="dxa"/>
            <w:vAlign w:val="bottom"/>
            <w:gridSpan w:val="2"/>
          </w:tcPr>
          <w:p>
            <w:pPr>
              <w:ind w:left="220"/>
              <w:spacing w:after="0"/>
              <w:rPr>
                <w:sz w:val="20"/>
                <w:szCs w:val="20"/>
                <w:color w:val="auto"/>
              </w:rPr>
            </w:pPr>
            <w:r>
              <w:rPr>
                <w:rFonts w:ascii="Arial" w:cs="Arial" w:eastAsia="Arial" w:hAnsi="Arial"/>
                <w:sz w:val="17"/>
                <w:szCs w:val="17"/>
                <w:color w:val="0000FF"/>
              </w:rPr>
              <w:t>CA</w:t>
            </w:r>
          </w:p>
        </w:tc>
        <w:tc>
          <w:tcPr>
            <w:tcW w:w="1760" w:type="dxa"/>
            <w:vAlign w:val="bottom"/>
          </w:tcPr>
          <w:p>
            <w:pPr>
              <w:ind w:left="560"/>
              <w:spacing w:after="0"/>
              <w:rPr>
                <w:sz w:val="20"/>
                <w:szCs w:val="20"/>
                <w:color w:val="auto"/>
              </w:rPr>
            </w:pPr>
            <w:r>
              <w:rPr>
                <w:rFonts w:ascii="Arial" w:cs="Arial" w:eastAsia="Arial" w:hAnsi="Arial"/>
                <w:sz w:val="17"/>
                <w:szCs w:val="17"/>
                <w:color w:val="0000FF"/>
              </w:rPr>
              <w:t>95110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20" w:type="dxa"/>
            <w:vAlign w:val="bottom"/>
            <w:gridSpan w:val="5"/>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ind w:left="200"/>
              <w:spacing w:after="0" w:line="134" w:lineRule="exact"/>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8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2"/>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1100" w:type="dxa"/>
            <w:vAlign w:val="bottom"/>
            <w:tcBorders>
              <w:bottom w:val="single" w:sz="8" w:color="2C2C2C"/>
            </w:tcBorders>
            <w:gridSpan w:val="2"/>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100" w:type="dxa"/>
            <w:vAlign w:val="bottom"/>
            <w:tcBorders>
              <w:top w:val="single" w:sz="8" w:color="2C2C2C"/>
            </w:tcBorders>
            <w:gridSpan w:val="12"/>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40" w:type="dxa"/>
            <w:vAlign w:val="bottom"/>
            <w:gridSpan w:val="2"/>
          </w:tcPr>
          <w:p>
            <w:pPr>
              <w:ind w:left="86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40" w:type="dxa"/>
            <w:vAlign w:val="bottom"/>
            <w:gridSpan w:val="2"/>
          </w:tcPr>
          <w:p>
            <w:pPr>
              <w:ind w:left="8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2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4"/>
                <w:szCs w:val="14"/>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6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tcPr>
          <w:p>
            <w:pPr>
              <w:spacing w:after="0" w:line="84"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0"/>
                <w:szCs w:val="10"/>
                <w:color w:val="auto"/>
              </w:rPr>
            </w:pPr>
          </w:p>
        </w:tc>
        <w:tc>
          <w:tcPr>
            <w:tcW w:w="6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line="12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Kensington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tcPr>
          <w:p>
            <w:pPr>
              <w:ind w:left="960"/>
              <w:spacing w:after="0"/>
              <w:rPr>
                <w:sz w:val="20"/>
                <w:szCs w:val="20"/>
                <w:color w:val="auto"/>
              </w:rPr>
            </w:pPr>
            <w:r>
              <w:rPr>
                <w:rFonts w:ascii="Arial" w:cs="Arial" w:eastAsia="Arial" w:hAnsi="Arial"/>
                <w:sz w:val="17"/>
                <w:szCs w:val="17"/>
                <w:color w:val="0000FF"/>
                <w:w w:val="91"/>
              </w:rPr>
              <w:t>12/07/2021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gridSpan w:val="2"/>
          </w:tcPr>
          <w:p>
            <w:pPr>
              <w:ind w:left="120"/>
              <w:spacing w:after="0" w:line="213" w:lineRule="exact"/>
              <w:rPr>
                <w:sz w:val="20"/>
                <w:szCs w:val="20"/>
                <w:color w:val="auto"/>
              </w:rPr>
            </w:pPr>
            <w:r>
              <w:rPr>
                <w:rFonts w:ascii="Arial" w:cs="Arial" w:eastAsia="Arial" w:hAnsi="Arial"/>
                <w:sz w:val="24"/>
                <w:szCs w:val="24"/>
                <w:color w:val="0000FF"/>
                <w:vertAlign w:val="subscript"/>
              </w:rPr>
              <w:t>S</w:t>
            </w:r>
            <w:r>
              <w:rPr>
                <w:rFonts w:ascii="Arial" w:cs="Arial" w:eastAsia="Arial" w:hAnsi="Arial"/>
                <w:sz w:val="11"/>
                <w:szCs w:val="11"/>
                <w:color w:val="008000"/>
              </w:rPr>
              <w:t>(1)</w:t>
            </w:r>
          </w:p>
        </w:tc>
        <w:tc>
          <w:tcPr>
            <w:tcW w:w="800" w:type="dxa"/>
            <w:vAlign w:val="bottom"/>
          </w:tcPr>
          <w:p>
            <w:pPr>
              <w:jc w:val="right"/>
              <w:ind w:right="113"/>
              <w:spacing w:after="0"/>
              <w:rPr>
                <w:sz w:val="20"/>
                <w:szCs w:val="20"/>
                <w:color w:val="auto"/>
              </w:rPr>
            </w:pPr>
            <w:r>
              <w:rPr>
                <w:rFonts w:ascii="Arial" w:cs="Arial" w:eastAsia="Arial" w:hAnsi="Arial"/>
                <w:sz w:val="17"/>
                <w:szCs w:val="17"/>
                <w:color w:val="0000FF"/>
              </w:rPr>
              <w:t>50,000</w:t>
            </w:r>
          </w:p>
        </w:tc>
        <w:tc>
          <w:tcPr>
            <w:tcW w:w="420" w:type="dxa"/>
            <w:vAlign w:val="bottom"/>
          </w:tcPr>
          <w:p>
            <w:pPr>
              <w:ind w:left="140"/>
              <w:spacing w:after="0"/>
              <w:rPr>
                <w:sz w:val="20"/>
                <w:szCs w:val="20"/>
                <w:color w:val="auto"/>
              </w:rPr>
            </w:pPr>
            <w:r>
              <w:rPr>
                <w:rFonts w:ascii="Arial" w:cs="Arial" w:eastAsia="Arial" w:hAnsi="Arial"/>
                <w:sz w:val="17"/>
                <w:szCs w:val="17"/>
                <w:color w:val="0000FF"/>
              </w:rPr>
              <w:t>D</w:t>
            </w:r>
          </w:p>
        </w:tc>
        <w:tc>
          <w:tcPr>
            <w:tcW w:w="940" w:type="dxa"/>
            <w:vAlign w:val="bottom"/>
            <w:gridSpan w:val="2"/>
          </w:tcPr>
          <w:p>
            <w:pPr>
              <w:ind w:left="80"/>
              <w:spacing w:after="0" w:line="213" w:lineRule="exact"/>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26.2385</w:t>
            </w:r>
            <w:r>
              <w:rPr>
                <w:rFonts w:ascii="Arial" w:cs="Arial" w:eastAsia="Arial" w:hAnsi="Arial"/>
                <w:sz w:val="22"/>
                <w:szCs w:val="22"/>
                <w:color w:val="008000"/>
                <w:w w:val="94"/>
                <w:vertAlign w:val="superscript"/>
              </w:rPr>
              <w:t>(2)</w:t>
            </w:r>
          </w:p>
        </w:tc>
        <w:tc>
          <w:tcPr>
            <w:tcW w:w="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0000FF"/>
                <w:w w:val="89"/>
              </w:rPr>
              <w:t>1,234,056</w:t>
            </w:r>
          </w:p>
        </w:tc>
        <w:tc>
          <w:tcPr>
            <w:tcW w:w="700" w:type="dxa"/>
            <w:vAlign w:val="bottom"/>
          </w:tcPr>
          <w:p>
            <w:pPr>
              <w:ind w:left="44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Arial" w:cs="Arial" w:eastAsia="Arial" w:hAnsi="Arial"/>
                <w:sz w:val="17"/>
                <w:szCs w:val="17"/>
                <w:color w:val="0000FF"/>
                <w:w w:val="91"/>
              </w:rPr>
              <w:t>250,000</w:t>
            </w:r>
          </w:p>
        </w:tc>
        <w:tc>
          <w:tcPr>
            <w:tcW w:w="70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Kensington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980" w:type="dxa"/>
            <w:vAlign w:val="bottom"/>
            <w:gridSpan w:val="4"/>
            <w:vMerge w:val="continue"/>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By Justin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E. Mirro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Arial" w:cs="Arial" w:eastAsia="Arial" w:hAnsi="Arial"/>
                <w:sz w:val="17"/>
                <w:szCs w:val="17"/>
                <w:color w:val="0000FF"/>
                <w:w w:val="91"/>
              </w:rPr>
              <w:t>250,000</w:t>
            </w:r>
          </w:p>
        </w:tc>
        <w:tc>
          <w:tcPr>
            <w:tcW w:w="70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980" w:type="dxa"/>
            <w:vAlign w:val="bottom"/>
            <w:gridSpan w:val="4"/>
            <w:vMerge w:val="continue"/>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7"/>
                <w:szCs w:val="17"/>
                <w:color w:val="0000FF"/>
              </w:rPr>
              <w:t>Qualified</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Kensington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0000FF"/>
                <w:w w:val="89"/>
              </w:rPr>
              <w:t>4,005,102</w:t>
            </w:r>
          </w:p>
        </w:tc>
        <w:tc>
          <w:tcPr>
            <w:tcW w:w="700" w:type="dxa"/>
            <w:vAlign w:val="bottom"/>
          </w:tcPr>
          <w:p>
            <w:pPr>
              <w:ind w:left="44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Sponsor</w:t>
            </w:r>
          </w:p>
        </w:tc>
        <w:tc>
          <w:tcPr>
            <w:tcW w:w="0" w:type="dxa"/>
            <w:vAlign w:val="bottom"/>
          </w:tcPr>
          <w:p>
            <w:pPr>
              <w:spacing w:after="0"/>
              <w:rPr>
                <w:sz w:val="1"/>
                <w:szCs w:val="1"/>
                <w:color w:val="auto"/>
              </w:rPr>
            </w:pPr>
          </w:p>
        </w:tc>
      </w:tr>
      <w:tr>
        <w:trPr>
          <w:trHeight w:val="28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 sales reported in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1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$25.72 to $26.60,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Held of record by Kensington Capital Partners, LLC, for which the Reporting Person is the managing member.</w:t>
      </w:r>
    </w:p>
    <w:p>
      <w:pPr>
        <w:spacing w:after="0" w:line="50" w:lineRule="exact"/>
        <w:rPr>
          <w:rFonts w:ascii="Arial" w:cs="Arial" w:eastAsia="Arial" w:hAnsi="Arial"/>
          <w:sz w:val="13"/>
          <w:szCs w:val="13"/>
          <w:color w:val="008000"/>
        </w:rPr>
      </w:pPr>
    </w:p>
    <w:p>
      <w:pPr>
        <w:ind w:left="40" w:right="5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Held of record by the Kensington Capital Trust under agreement dated June 27, 2020, for which the Reporting Person's spouse serves as a trustee. The Reporting Person disclaims any beneficial ownership of the reported shares other than to the extent of any pecuniary interest he may have therein, directly or indirectly.</w:t>
      </w:r>
    </w:p>
    <w:p>
      <w:pPr>
        <w:spacing w:after="0" w:line="15" w:lineRule="exact"/>
        <w:rPr>
          <w:rFonts w:ascii="Arial" w:cs="Arial" w:eastAsia="Arial" w:hAnsi="Arial"/>
          <w:sz w:val="13"/>
          <w:szCs w:val="13"/>
          <w:color w:val="008000"/>
        </w:rPr>
      </w:pPr>
    </w:p>
    <w:p>
      <w:pPr>
        <w:ind w:left="40" w:right="5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Held of record by the Justin E. Mirro 2020 Qualified Annuity Trust under agreement dated June 27, 2020, for which the Reporting Person serves as trustee. The Reporting Person disclaims any beneficial ownership of the reported shares other than to the extent of any pecuniary interest he may have therein, directly or indirectly.</w:t>
      </w:r>
    </w:p>
    <w:p>
      <w:pPr>
        <w:spacing w:after="0" w:line="15" w:lineRule="exact"/>
        <w:rPr>
          <w:rFonts w:ascii="Arial" w:cs="Arial" w:eastAsia="Arial" w:hAnsi="Arial"/>
          <w:sz w:val="13"/>
          <w:szCs w:val="13"/>
          <w:color w:val="008000"/>
        </w:rPr>
      </w:pPr>
    </w:p>
    <w:p>
      <w:pPr>
        <w:ind w:left="40" w:right="320" w:firstLine="7"/>
        <w:spacing w:after="0" w:line="29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As a managing member of the managing member of Kensington Capital Sponsor LLC (the "Sponsor"), the Reporting Person may be deemed to share beneficial ownership of the shares of Class A Common Stock held directly by the Sponsor, and disclaims any beneficial ownership of the reported shares other than to the extent of any pecuniary interest he may have therein, directly or indirectly.</w:t>
      </w:r>
    </w:p>
    <w:p>
      <w:pPr>
        <w:sectPr>
          <w:pgSz w:w="11900" w:h="16838" w:orient="portrait"/>
          <w:cols w:equalWidth="0" w:num="1">
            <w:col w:w="11000"/>
          </w:cols>
          <w:pgMar w:left="460" w:top="225" w:right="439" w:bottom="0" w:gutter="0" w:footer="0" w:header="0"/>
          <w:type w:val="continuous"/>
        </w:sectPr>
      </w:pP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00"/>
          </w:cols>
          <w:pgMar w:left="460" w:top="225" w:right="43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Michael O. McCarthy,</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12/08/2021</w:t>
            </w:r>
          </w:p>
        </w:tc>
      </w:tr>
      <w:tr>
        <w:trPr>
          <w:trHeight w:val="193"/>
        </w:trPr>
        <w:tc>
          <w:tcPr>
            <w:tcW w:w="2080" w:type="dxa"/>
            <w:vAlign w:val="bottom"/>
            <w:gridSpan w:val="3"/>
          </w:tcPr>
          <w:p>
            <w:pPr>
              <w:spacing w:after="0" w:line="194" w:lineRule="exact"/>
              <w:rPr>
                <w:sz w:val="20"/>
                <w:szCs w:val="20"/>
                <w:color w:val="auto"/>
              </w:rPr>
            </w:pPr>
            <w:r>
              <w:rPr>
                <w:rFonts w:ascii="Arial" w:cs="Arial" w:eastAsia="Arial" w:hAnsi="Arial"/>
                <w:sz w:val="17"/>
                <w:szCs w:val="17"/>
                <w:color w:val="0000FF"/>
              </w:rPr>
              <w:t>attorney-in-fact</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1982" TargetMode="External"/><Relationship Id="rId13" Type="http://schemas.openxmlformats.org/officeDocument/2006/relationships/hyperlink" Target="http://www.sec.gov/cgi-bin/browse-edgar?action=getcompany&amp;CIK=0001811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2021-12-08T18:22:07Z</dcterms:created>
  <dcterms:modified xsi:type="dcterms:W3CDTF">2021-12-08T18:22:07Z</dcterms:modified>
</cp:coreProperties>
</file>