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0001177264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QuantumScape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1730 TECHNOLOGY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 452-2000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MCCARTHY MICHAEL O III</w:t>
      </w:r>
    </w:p>
    <w:p>
      <w:pPr>
        <w:spacing w:after="0" w:line="56"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 38th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24211</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178485.53</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578338434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2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05/15/2026 RSU vesting</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50803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O. McCarthy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02/18/2026 58332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416752.97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O. McCarthy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02/19/2026 18356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129883.38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O. McCarthy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02/25/2026 18393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129648.58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O. McCarthy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03/04/2026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207144.00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O. McCarthy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03/06/2026 45000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302859.00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The number of shares to be sold represents an estimate of the amount necessary to cover tax obligations on the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release of restricted stock units.</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20" w:val="left"/>
        </w:tabs>
        <w:rPr>
          <w:sz w:val="20"/>
          <w:szCs w:val="20"/>
          <w:color w:val="auto"/>
        </w:rPr>
      </w:pPr>
      <w:r>
        <w:rPr>
          <w:rFonts w:ascii="Times New Roman" w:cs="Times New Roman" w:eastAsia="Times New Roman" w:hAnsi="Times New Roman"/>
          <w:sz w:val="22"/>
          <w:szCs w:val="22"/>
          <w:color w:val="auto"/>
        </w:rPr>
        <w:t>Signature</w:t>
        <w:tab/>
        <w:t>/s/ Michael O. McCarthy III</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2026-05-18T19:27:23Z</dcterms:created>
  <dcterms:modified xsi:type="dcterms:W3CDTF">2026-05-18T19:27:23Z</dcterms:modified>
</cp:coreProperties>
</file>