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0002068228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QuantumScape Corp</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1730 TECHNOLOGY DRIVE</w:t>
      </w:r>
    </w:p>
    <w:p>
      <w:pPr>
        <w:spacing w:after="0" w:line="1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SAN JOSE</w:t>
      </w:r>
    </w:p>
    <w:p>
      <w:pPr>
        <w:ind w:left="5"/>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ind w:left="525" w:hanging="525"/>
        <w:spacing w:after="0"/>
        <w:tabs>
          <w:tab w:leader="none" w:pos="52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452-2000</w:t>
      </w:r>
    </w:p>
    <w:p>
      <w:pPr>
        <w:spacing w:after="0" w:line="44"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Fasoli Luca Giovanni</w:t>
      </w:r>
    </w:p>
    <w:p>
      <w:pPr>
        <w:spacing w:after="0" w:line="44" w:lineRule="exact"/>
        <w:rPr>
          <w:sz w:val="24"/>
          <w:szCs w:val="24"/>
          <w:color w:val="auto"/>
        </w:rPr>
      </w:pPr>
    </w:p>
    <w:p>
      <w:pPr>
        <w:sectPr>
          <w:pgSz w:w="11900" w:h="16838" w:orient="portrait"/>
          <w:cols w:equalWidth="0" w:num="2">
            <w:col w:w="6915" w:space="720"/>
            <w:col w:w="36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Plaza,38th</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108065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796664.26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578338434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2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05/15/2026 RSU vesting</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187823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Luca Giovanni Fasoli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02/18/2026 87476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624972.28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Luca Giovanni Fasoli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02/25/2026 13963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98422.39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7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The number of shares to be sold represents an estimate of the amount necessary to cover tax obligations on the</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release of restricted stock units.</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20" w:val="left"/>
        </w:tabs>
        <w:rPr>
          <w:sz w:val="20"/>
          <w:szCs w:val="20"/>
          <w:color w:val="auto"/>
        </w:rPr>
      </w:pPr>
      <w:r>
        <w:rPr>
          <w:rFonts w:ascii="Times New Roman" w:cs="Times New Roman" w:eastAsia="Times New Roman" w:hAnsi="Times New Roman"/>
          <w:sz w:val="22"/>
          <w:szCs w:val="22"/>
          <w:color w:val="auto"/>
        </w:rPr>
        <w:t>Signature</w:t>
        <w:tab/>
        <w:t>/s/ Luca Giovanni Fasoli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2026-05-18T19:23:10Z</dcterms:created>
  <dcterms:modified xsi:type="dcterms:W3CDTF">2026-05-18T19:23:10Z</dcterms:modified>
</cp:coreProperties>
</file>